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89" w:rsidRPr="00C776C4" w:rsidRDefault="00FE2789" w:rsidP="00FE278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Администрация муниципального образования «Город Астрахань»</w:t>
      </w:r>
    </w:p>
    <w:p w:rsidR="00FE2789" w:rsidRPr="00C776C4" w:rsidRDefault="00FE2789" w:rsidP="00FE278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ПОСТАНОВЛЕНИЕ</w:t>
      </w:r>
    </w:p>
    <w:p w:rsidR="00FE2789" w:rsidRPr="00C776C4" w:rsidRDefault="00FE2789" w:rsidP="00FE278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24 марта 2023 года № 56</w:t>
      </w:r>
    </w:p>
    <w:p w:rsidR="00FE2789" w:rsidRPr="00C776C4" w:rsidRDefault="00FE2789" w:rsidP="00FE278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>«О внесении изменений в постановление администрации</w:t>
      </w:r>
    </w:p>
    <w:p w:rsidR="00FE2789" w:rsidRPr="00C776C4" w:rsidRDefault="00FE2789" w:rsidP="00FE2789">
      <w:pPr>
        <w:pStyle w:val="3"/>
        <w:spacing w:line="240" w:lineRule="auto"/>
        <w:rPr>
          <w:spacing w:val="0"/>
        </w:rPr>
      </w:pPr>
      <w:r w:rsidRPr="00C776C4">
        <w:rPr>
          <w:spacing w:val="0"/>
        </w:rPr>
        <w:t xml:space="preserve"> муниципального образования «Город Астрахань» </w:t>
      </w:r>
      <w:bookmarkStart w:id="0" w:name="_GoBack"/>
      <w:bookmarkEnd w:id="0"/>
      <w:r w:rsidRPr="00C776C4">
        <w:rPr>
          <w:spacing w:val="0"/>
        </w:rPr>
        <w:t>от 21.03.2019 № 119»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proofErr w:type="gramStart"/>
      <w:r w:rsidRPr="00C776C4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в Схему размещения нестационарных торговых объектов», Уставом муниципального образования «Городской округ город Астрахань», постановлением министерства экономического развития</w:t>
      </w:r>
      <w:proofErr w:type="gramEnd"/>
      <w:r w:rsidRPr="00C776C4">
        <w:rPr>
          <w:spacing w:val="0"/>
        </w:rPr>
        <w:t xml:space="preserve"> Астраханской области от 31.07.2012 № 046-п «О порядке 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 ПОСТАНОВЛЯЮ: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 Внести в постановление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(далее - постановление) с изменениями, внесенными постановлениями администрации муниципального образования «Город Астрахань» от 23.10.2019 № 416, от 21.08.2020 № 236, от 26.03.2021 № 86, следующие изменения: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1.1. В наименовании слова «Город Астрахань» заменить словами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1.2. В пунктах 1.1, 1.2, 1.3, 1.4, 1.5, 1.6, 1.7, 1.8, 1.9, 2 слова «Город Астрахань» заменить словами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1.3. Дополнить пунктами 1.10, 1.11 следующего содержания: 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«1.10. Типовые формы заявлений об отсутствии решения о ликвидации (прекращении деятельности)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1.11. Периоды сезонного функционирования для размещения нестационарных торговых объектов, размещаемых на территории муниципального образования «Городской округ город Астрахань»</w:t>
      </w:r>
      <w:proofErr w:type="gramStart"/>
      <w:r w:rsidRPr="00C776C4">
        <w:rPr>
          <w:spacing w:val="0"/>
        </w:rPr>
        <w:t>.»</w:t>
      </w:r>
      <w:proofErr w:type="gramEnd"/>
      <w:r w:rsidRPr="00C776C4">
        <w:rPr>
          <w:spacing w:val="0"/>
        </w:rPr>
        <w:t>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1.4. Положение о порядке размещения и эксплуатации нестационарных торговых объектов, расположенных на территории муниципального образования «Городской округ город Астрахань», утвержденное постановлением,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1.5. Положение об организации и проведении электронного аукциона на право заключения договора на размещение нестационарных торговых объектов на территории муниципального образования «Городской округ город Астрахань», утвержденное постановлением,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1.6. Типовую форму договора на размещение нестационарного торгового объекта на территории муниципального образования «Городской округ город Астрахань» по результатам торгов, утвержденную постановлением,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1.7. Типовую форму договора на размещение нестационарного торгового объекта на территории муниципального образования «Городской округ город Астрахань» без проведения торгов, утвержденную постановлением, изложить в новой редакции согласно приложению 4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1.8. Методику определения размера платы по договору на размещение нестационарного торгового объекта на территории муниципального образования «Городской округ город Астрахань», утвержденную постановлением, изложить в новой редакции согласно приложению 5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1.9. Состав постоянно действующей комиссии по организации и проведению электронного аукциона на право заключения договора на размещение нестационарных торговых объектов на территории муниципального образования «Городской округ город Астрахань», утвержденный постановлением, изложить в новой редакции согласно приложению 6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1.10. Форму акта приемочной комиссии о соответствии нестационарного торгового объекта требованиям, указанным в договоре на размещение нестационарного торгового объекта на территории муниципального образования «Городской округ город Астрахань», утвержденную постановлением, изложить в новой редакции согласно приложению 7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1.11. Типовую аукционную документацию для проведения электронного аукциона на право заключения договора на размещение нестационарных торговых объектов на территории муниципального образования «Городской округ город Астрахань», утвержденную постановлением, изложить в новой редакции согласно приложению 8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lastRenderedPageBreak/>
        <w:t>1.12. Типовую форму извещения о проведении электронного аукциона на право заключения договора на размещение нестационарных торговых объектов на территории муниципального образования «Городской округ город Астрахань», утвержденную постановлением, изложить в новой редакции согласно приложению 9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1.13. </w:t>
      </w:r>
      <w:proofErr w:type="gramStart"/>
      <w:r w:rsidRPr="00C776C4">
        <w:rPr>
          <w:spacing w:val="0"/>
        </w:rPr>
        <w:t>Типовые формы заявлений об отсутствии решения о ликвидации (прекращении деятельности) заявителя,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утвержденные постановлением, изложить согласно приложению 10 к настоящему постановлению администрации муниципального образования «Городской округ город Астрахань».</w:t>
      </w:r>
      <w:proofErr w:type="gramEnd"/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1.14. Периоды сезонного функционирования для размещения нестационарных торговых объектов, размещаемых на территории муниципального образования «Городской округ город Астрахань», утвержденные постановлением, изложить согласно приложению 11 к настоящему постановлению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1.15. Методику определения размера платы за размещение нестационарного торгового объекта в рамках заключения инвестиционного соглашения, утвержденную постановлением, признать утратившей силу.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2.2. </w:t>
      </w:r>
      <w:proofErr w:type="gramStart"/>
      <w:r w:rsidRPr="00C776C4">
        <w:rPr>
          <w:spacing w:val="0"/>
        </w:rPr>
        <w:t>Разместить</w:t>
      </w:r>
      <w:proofErr w:type="gramEnd"/>
      <w:r w:rsidRPr="00C776C4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FE2789" w:rsidRPr="00C776C4" w:rsidRDefault="00FE2789" w:rsidP="00FE2789">
      <w:pPr>
        <w:pStyle w:val="a4"/>
        <w:spacing w:line="240" w:lineRule="auto"/>
        <w:ind w:firstLine="709"/>
        <w:rPr>
          <w:spacing w:val="0"/>
        </w:rPr>
      </w:pPr>
      <w:r w:rsidRPr="00C776C4">
        <w:rPr>
          <w:spacing w:val="0"/>
        </w:rPr>
        <w:t xml:space="preserve">5. </w:t>
      </w:r>
      <w:proofErr w:type="gramStart"/>
      <w:r w:rsidRPr="00C776C4">
        <w:rPr>
          <w:spacing w:val="0"/>
        </w:rPr>
        <w:t>Контроль за</w:t>
      </w:r>
      <w:proofErr w:type="gramEnd"/>
      <w:r w:rsidRPr="00C776C4">
        <w:rPr>
          <w:spacing w:val="0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экономического развития, торговли и поддержки предпринимательства, муниципальных закупок и торгов.</w:t>
      </w:r>
    </w:p>
    <w:p w:rsidR="00FE2789" w:rsidRPr="00C776C4" w:rsidRDefault="00FE2789" w:rsidP="00FE2789">
      <w:pPr>
        <w:pStyle w:val="a4"/>
        <w:spacing w:line="240" w:lineRule="auto"/>
        <w:jc w:val="right"/>
        <w:rPr>
          <w:b/>
          <w:bCs/>
          <w:spacing w:val="0"/>
        </w:rPr>
      </w:pPr>
      <w:r w:rsidRPr="00C776C4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FE2789" w:rsidRPr="00C776C4" w:rsidRDefault="00FE2789" w:rsidP="00FE2789">
      <w:pPr>
        <w:pStyle w:val="a4"/>
        <w:spacing w:line="240" w:lineRule="auto"/>
        <w:jc w:val="right"/>
        <w:rPr>
          <w:spacing w:val="0"/>
        </w:rPr>
      </w:pPr>
      <w:r w:rsidRPr="00C776C4">
        <w:rPr>
          <w:b/>
          <w:bCs/>
          <w:spacing w:val="0"/>
        </w:rPr>
        <w:t>О.А. ПОЛУМОРДВИНОВ</w:t>
      </w:r>
    </w:p>
    <w:p w:rsidR="00FE2789" w:rsidRPr="00C776C4" w:rsidRDefault="00FE2789" w:rsidP="00FE2789">
      <w:pPr>
        <w:pStyle w:val="a4"/>
        <w:spacing w:line="240" w:lineRule="auto"/>
        <w:ind w:firstLine="0"/>
        <w:rPr>
          <w:spacing w:val="0"/>
        </w:rPr>
      </w:pPr>
    </w:p>
    <w:p w:rsidR="00FF4A14" w:rsidRDefault="00FE2789"/>
    <w:sectPr w:rsidR="00FF4A14" w:rsidSect="00FE278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789"/>
    <w:rsid w:val="008505A8"/>
    <w:rsid w:val="00A56E3A"/>
    <w:rsid w:val="00FE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FE2789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FE27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FE27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FE2789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FE27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FE27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2023-03-30T04:56:00Z</dcterms:created>
  <dcterms:modified xsi:type="dcterms:W3CDTF">2023-03-30T04:57:00Z</dcterms:modified>
</cp:coreProperties>
</file>